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1A" w:rsidRDefault="00AE7C1A" w:rsidP="00AE7C1A">
      <w:pPr>
        <w:pStyle w:val="NoSpacing"/>
        <w:rPr>
          <w:b/>
        </w:rPr>
      </w:pPr>
      <w:bookmarkStart w:id="0" w:name="_GoBack"/>
      <w:bookmarkEnd w:id="0"/>
      <w:r>
        <w:rPr>
          <w:b/>
        </w:rPr>
        <w:t>R</w:t>
      </w:r>
      <w:r w:rsidRPr="00D0617B">
        <w:rPr>
          <w:b/>
        </w:rPr>
        <w:t>espondent:</w:t>
      </w:r>
    </w:p>
    <w:p w:rsidR="00AE7C1A" w:rsidRDefault="00AE7C1A" w:rsidP="00AE7C1A">
      <w:pPr>
        <w:pStyle w:val="NoSpacing"/>
      </w:pPr>
    </w:p>
    <w:p w:rsidR="00174A3D" w:rsidRDefault="00174A3D" w:rsidP="003A4944">
      <w:pPr>
        <w:spacing w:line="249" w:lineRule="auto"/>
        <w:rPr>
          <w:rFonts w:ascii="Times New Roman" w:hAnsi="Times New Roman"/>
          <w:b/>
          <w:bCs/>
          <w:sz w:val="24"/>
          <w:szCs w:val="23"/>
        </w:rPr>
      </w:pPr>
      <w:r>
        <w:rPr>
          <w:rFonts w:ascii="Times New Roman" w:hAnsi="Times New Roman"/>
          <w:b/>
          <w:bCs/>
          <w:sz w:val="24"/>
          <w:szCs w:val="23"/>
        </w:rPr>
        <w:t>Safer Pest Solutions dba/Mosquito Authority</w:t>
      </w:r>
    </w:p>
    <w:p w:rsidR="00174A3D" w:rsidRDefault="00174A3D" w:rsidP="003A4944">
      <w:pPr>
        <w:spacing w:line="249" w:lineRule="auto"/>
        <w:rPr>
          <w:rFonts w:ascii="Times New Roman" w:hAnsi="Times New Roman"/>
          <w:b/>
          <w:bCs/>
          <w:sz w:val="24"/>
          <w:szCs w:val="23"/>
        </w:rPr>
      </w:pPr>
      <w:r>
        <w:rPr>
          <w:rFonts w:ascii="Times New Roman" w:hAnsi="Times New Roman"/>
          <w:b/>
          <w:bCs/>
          <w:sz w:val="24"/>
          <w:szCs w:val="23"/>
        </w:rPr>
        <w:t xml:space="preserve">14 </w:t>
      </w:r>
      <w:proofErr w:type="spellStart"/>
      <w:r>
        <w:rPr>
          <w:rFonts w:ascii="Times New Roman" w:hAnsi="Times New Roman"/>
          <w:b/>
          <w:bCs/>
          <w:sz w:val="24"/>
          <w:szCs w:val="23"/>
        </w:rPr>
        <w:t>Starlifter</w:t>
      </w:r>
      <w:proofErr w:type="spellEnd"/>
      <w:r>
        <w:rPr>
          <w:rFonts w:ascii="Times New Roman" w:hAnsi="Times New Roman"/>
          <w:b/>
          <w:bCs/>
          <w:sz w:val="24"/>
          <w:szCs w:val="23"/>
        </w:rPr>
        <w:t xml:space="preserve"> Avenue</w:t>
      </w:r>
    </w:p>
    <w:p w:rsidR="005849D9" w:rsidRPr="00614B31" w:rsidRDefault="00174A3D" w:rsidP="003A4944">
      <w:pPr>
        <w:spacing w:line="249" w:lineRule="auto"/>
        <w:rPr>
          <w:rFonts w:ascii="Times New Roman" w:hAnsi="Times New Roman"/>
          <w:b/>
          <w:bCs/>
          <w:sz w:val="24"/>
          <w:szCs w:val="23"/>
        </w:rPr>
      </w:pPr>
      <w:r>
        <w:rPr>
          <w:rFonts w:ascii="Times New Roman" w:hAnsi="Times New Roman"/>
          <w:b/>
          <w:bCs/>
          <w:sz w:val="24"/>
          <w:szCs w:val="23"/>
        </w:rPr>
        <w:t>Dover, DE 19901</w:t>
      </w:r>
      <w:r w:rsidR="003A4944" w:rsidRPr="00A33F65">
        <w:rPr>
          <w:rFonts w:ascii="Times New Roman" w:hAnsi="Times New Roman"/>
          <w:b/>
          <w:bCs/>
          <w:sz w:val="24"/>
          <w:szCs w:val="23"/>
        </w:rPr>
        <w:t xml:space="preserve">      </w:t>
      </w:r>
      <w:r w:rsidR="00614B31">
        <w:rPr>
          <w:rFonts w:ascii="Times New Roman" w:hAnsi="Times New Roman"/>
          <w:b/>
          <w:bCs/>
          <w:sz w:val="24"/>
          <w:szCs w:val="23"/>
        </w:rPr>
        <w:tab/>
      </w:r>
      <w:r w:rsidR="00614B31">
        <w:rPr>
          <w:rFonts w:ascii="Times New Roman" w:hAnsi="Times New Roman"/>
          <w:b/>
          <w:bCs/>
          <w:sz w:val="24"/>
          <w:szCs w:val="23"/>
        </w:rPr>
        <w:tab/>
      </w:r>
      <w:r w:rsidR="00614B31">
        <w:rPr>
          <w:rFonts w:ascii="Times New Roman" w:hAnsi="Times New Roman"/>
          <w:b/>
          <w:bCs/>
          <w:sz w:val="24"/>
          <w:szCs w:val="23"/>
        </w:rPr>
        <w:tab/>
        <w:t xml:space="preserve">       </w:t>
      </w:r>
      <w:r w:rsidR="00614B31">
        <w:rPr>
          <w:rFonts w:ascii="Times New Roman" w:hAnsi="Times New Roman"/>
          <w:b/>
          <w:bCs/>
          <w:sz w:val="24"/>
          <w:szCs w:val="23"/>
        </w:rPr>
        <w:tab/>
      </w:r>
      <w:r w:rsidR="00DF111E" w:rsidRPr="00DF111E">
        <w:rPr>
          <w:rFonts w:ascii="Times New Roman" w:hAnsi="Times New Roman"/>
          <w:bCs/>
          <w:sz w:val="24"/>
          <w:szCs w:val="23"/>
        </w:rPr>
        <w:tab/>
      </w:r>
    </w:p>
    <w:p w:rsidR="00AE7C1A" w:rsidRPr="00DF111E" w:rsidRDefault="00AE7C1A" w:rsidP="00AE7C1A">
      <w:pPr>
        <w:pStyle w:val="NoSpacing"/>
        <w:tabs>
          <w:tab w:val="left" w:pos="3465"/>
        </w:tabs>
      </w:pPr>
      <w:r w:rsidRPr="00DF111E">
        <w:tab/>
      </w:r>
    </w:p>
    <w:p w:rsidR="00AE7C1A" w:rsidRDefault="00AE7C1A" w:rsidP="00AE7C1A">
      <w:pPr>
        <w:pStyle w:val="NoSpacing"/>
        <w:rPr>
          <w:b/>
        </w:rPr>
      </w:pPr>
      <w:r w:rsidRPr="00D0617B">
        <w:rPr>
          <w:b/>
        </w:rPr>
        <w:t>Violation</w:t>
      </w:r>
      <w:r>
        <w:rPr>
          <w:b/>
        </w:rPr>
        <w:t>s</w:t>
      </w:r>
      <w:r w:rsidRPr="00D0617B">
        <w:rPr>
          <w:b/>
        </w:rPr>
        <w:t>:</w:t>
      </w:r>
    </w:p>
    <w:p w:rsidR="00AE7C1A" w:rsidRPr="00DF111E" w:rsidRDefault="00614B31" w:rsidP="00AE7C1A">
      <w:pPr>
        <w:pStyle w:val="NoSpacing"/>
        <w:rPr>
          <w:sz w:val="24"/>
          <w:szCs w:val="24"/>
        </w:rPr>
      </w:pPr>
      <w:r>
        <w:rPr>
          <w:rFonts w:ascii="Times New Roman" w:hAnsi="Times New Roman"/>
          <w:sz w:val="24"/>
        </w:rPr>
        <w:t>§1224(</w:t>
      </w:r>
      <w:r w:rsidR="009B1A3C">
        <w:rPr>
          <w:rFonts w:ascii="Times New Roman" w:hAnsi="Times New Roman"/>
          <w:sz w:val="24"/>
        </w:rPr>
        <w:t>b</w:t>
      </w:r>
      <w:r>
        <w:rPr>
          <w:rFonts w:ascii="Times New Roman" w:hAnsi="Times New Roman"/>
          <w:sz w:val="24"/>
        </w:rPr>
        <w:t>)(</w:t>
      </w:r>
      <w:r w:rsidR="009B1A3C">
        <w:rPr>
          <w:rFonts w:ascii="Times New Roman" w:hAnsi="Times New Roman"/>
          <w:sz w:val="24"/>
        </w:rPr>
        <w:t>1</w:t>
      </w:r>
      <w:r w:rsidR="00BB19F8">
        <w:rPr>
          <w:rFonts w:ascii="Times New Roman" w:hAnsi="Times New Roman"/>
          <w:sz w:val="24"/>
        </w:rPr>
        <w:t xml:space="preserve">) – </w:t>
      </w:r>
      <w:r w:rsidR="00174A3D">
        <w:rPr>
          <w:rFonts w:ascii="Times New Roman" w:hAnsi="Times New Roman"/>
          <w:sz w:val="24"/>
        </w:rPr>
        <w:t>The first offense of 1224(a)(1). Making a pesticide recommendation or use or application inconsistent with the labeling.</w:t>
      </w:r>
    </w:p>
    <w:p w:rsidR="00AE7C1A" w:rsidRPr="00DF111E" w:rsidRDefault="00AE7C1A" w:rsidP="00AE7C1A">
      <w:pPr>
        <w:pStyle w:val="NoSpacing"/>
        <w:rPr>
          <w:sz w:val="24"/>
          <w:szCs w:val="24"/>
        </w:rPr>
      </w:pPr>
    </w:p>
    <w:p w:rsidR="00AE7C1A" w:rsidRPr="00DF111E" w:rsidRDefault="00AE7C1A" w:rsidP="00AE7C1A">
      <w:pPr>
        <w:pStyle w:val="NoSpacing"/>
        <w:rPr>
          <w:b/>
          <w:sz w:val="24"/>
          <w:szCs w:val="24"/>
        </w:rPr>
      </w:pPr>
      <w:r w:rsidRPr="00DF111E">
        <w:rPr>
          <w:b/>
          <w:sz w:val="24"/>
          <w:szCs w:val="24"/>
        </w:rPr>
        <w:t>Penalty:</w:t>
      </w:r>
    </w:p>
    <w:p w:rsidR="00AE7C1A" w:rsidRPr="00DF111E" w:rsidRDefault="00AE7C1A" w:rsidP="00AE7C1A">
      <w:pPr>
        <w:pStyle w:val="NoSpacing"/>
        <w:rPr>
          <w:sz w:val="24"/>
          <w:szCs w:val="24"/>
        </w:rPr>
      </w:pPr>
    </w:p>
    <w:p w:rsidR="00697E45" w:rsidRPr="00697E45" w:rsidRDefault="00AE7C1A" w:rsidP="00697E45">
      <w:pPr>
        <w:pStyle w:val="NoSpacing"/>
        <w:rPr>
          <w:sz w:val="24"/>
          <w:szCs w:val="24"/>
        </w:rPr>
      </w:pPr>
      <w:r w:rsidRPr="00DF111E">
        <w:rPr>
          <w:sz w:val="24"/>
          <w:szCs w:val="24"/>
        </w:rPr>
        <w:t>Respondent signed a</w:t>
      </w:r>
      <w:r w:rsidR="00DF111E">
        <w:rPr>
          <w:sz w:val="24"/>
          <w:szCs w:val="24"/>
        </w:rPr>
        <w:t xml:space="preserve"> </w:t>
      </w:r>
      <w:r w:rsidR="00706D14">
        <w:rPr>
          <w:sz w:val="24"/>
          <w:szCs w:val="24"/>
        </w:rPr>
        <w:t>consent agreement on</w:t>
      </w:r>
      <w:r w:rsidR="00597C8C">
        <w:rPr>
          <w:sz w:val="24"/>
          <w:szCs w:val="24"/>
        </w:rPr>
        <w:t xml:space="preserve"> </w:t>
      </w:r>
      <w:r w:rsidR="009B1A3C">
        <w:rPr>
          <w:sz w:val="24"/>
          <w:szCs w:val="24"/>
        </w:rPr>
        <w:t>October 2</w:t>
      </w:r>
      <w:r w:rsidR="00597C8C">
        <w:rPr>
          <w:sz w:val="24"/>
          <w:szCs w:val="24"/>
        </w:rPr>
        <w:t>, 2019</w:t>
      </w:r>
      <w:r w:rsidR="00DF111E" w:rsidRPr="00697E45">
        <w:rPr>
          <w:sz w:val="24"/>
          <w:szCs w:val="24"/>
        </w:rPr>
        <w:t>.</w:t>
      </w:r>
      <w:r w:rsidR="00697E45" w:rsidRPr="00697E45">
        <w:rPr>
          <w:sz w:val="24"/>
          <w:szCs w:val="24"/>
        </w:rPr>
        <w:t xml:space="preserve"> In the agreement, Respondent agrees to the imposition of disciplinary sanctions which included a civ</w:t>
      </w:r>
      <w:r w:rsidR="00706D14">
        <w:rPr>
          <w:sz w:val="24"/>
          <w:szCs w:val="24"/>
        </w:rPr>
        <w:t>il penalty of $</w:t>
      </w:r>
      <w:r w:rsidR="009B1A3C">
        <w:rPr>
          <w:sz w:val="24"/>
          <w:szCs w:val="24"/>
        </w:rPr>
        <w:t>600</w:t>
      </w:r>
      <w:r w:rsidR="00BB19F8">
        <w:rPr>
          <w:sz w:val="24"/>
          <w:szCs w:val="24"/>
        </w:rPr>
        <w:t>.00</w:t>
      </w:r>
    </w:p>
    <w:p w:rsidR="00AE7C1A" w:rsidRPr="00FB54F6" w:rsidRDefault="00AE7C1A" w:rsidP="00AE7C1A">
      <w:pPr>
        <w:pStyle w:val="NoSpacing"/>
      </w:pPr>
    </w:p>
    <w:p w:rsidR="00AE7C1A" w:rsidRPr="00FB54F6" w:rsidRDefault="00AE7C1A" w:rsidP="00AE7C1A">
      <w:pPr>
        <w:pStyle w:val="NoSpacing"/>
        <w:rPr>
          <w:b/>
        </w:rPr>
      </w:pPr>
      <w:r w:rsidRPr="00FB54F6">
        <w:rPr>
          <w:b/>
        </w:rPr>
        <w:t>STIPULATED FACTS</w:t>
      </w:r>
    </w:p>
    <w:p w:rsidR="00540608" w:rsidRPr="00540608" w:rsidRDefault="00540608" w:rsidP="00BB19F8">
      <w:pPr>
        <w:spacing w:line="249" w:lineRule="auto"/>
        <w:ind w:left="1080"/>
        <w:contextualSpacing/>
        <w:rPr>
          <w:rFonts w:ascii="Times New Roman" w:hAnsi="Times New Roman"/>
          <w:sz w:val="24"/>
          <w:szCs w:val="23"/>
        </w:rPr>
      </w:pPr>
    </w:p>
    <w:p w:rsidR="003A4944" w:rsidRDefault="003A4944" w:rsidP="003A4944">
      <w:pPr>
        <w:spacing w:line="480" w:lineRule="auto"/>
        <w:jc w:val="center"/>
        <w:rPr>
          <w:rFonts w:ascii="Times New Roman" w:hAnsi="Times New Roman"/>
          <w:b/>
          <w:sz w:val="24"/>
        </w:rPr>
      </w:pPr>
      <w:r>
        <w:rPr>
          <w:rFonts w:ascii="Times New Roman" w:hAnsi="Times New Roman"/>
          <w:b/>
          <w:sz w:val="24"/>
        </w:rPr>
        <w:t>STIPULATED FACTS</w:t>
      </w:r>
    </w:p>
    <w:p w:rsidR="009B1A3C" w:rsidRDefault="009B1A3C" w:rsidP="009B1A3C">
      <w:pPr>
        <w:numPr>
          <w:ilvl w:val="0"/>
          <w:numId w:val="1"/>
        </w:numPr>
        <w:spacing w:line="249" w:lineRule="auto"/>
        <w:rPr>
          <w:rFonts w:ascii="Times New Roman" w:hAnsi="Times New Roman"/>
          <w:sz w:val="24"/>
          <w:szCs w:val="23"/>
        </w:rPr>
      </w:pPr>
      <w:bookmarkStart w:id="1" w:name="_Hlk19689004"/>
      <w:r>
        <w:rPr>
          <w:rFonts w:ascii="Times New Roman" w:hAnsi="Times New Roman"/>
          <w:sz w:val="24"/>
          <w:szCs w:val="23"/>
        </w:rPr>
        <w:t xml:space="preserve">Safe Pest Solutions LLC </w:t>
      </w:r>
      <w:bookmarkEnd w:id="1"/>
      <w:r>
        <w:rPr>
          <w:rFonts w:ascii="Times New Roman" w:hAnsi="Times New Roman"/>
          <w:sz w:val="24"/>
          <w:szCs w:val="23"/>
        </w:rPr>
        <w:t xml:space="preserve">(“Respondent”) is a commercial pesticide applicator business with an office located at 14 </w:t>
      </w:r>
      <w:proofErr w:type="spellStart"/>
      <w:r>
        <w:rPr>
          <w:rFonts w:ascii="Times New Roman" w:hAnsi="Times New Roman"/>
          <w:sz w:val="24"/>
          <w:szCs w:val="23"/>
        </w:rPr>
        <w:t>Starlifter</w:t>
      </w:r>
      <w:proofErr w:type="spellEnd"/>
      <w:r>
        <w:rPr>
          <w:rFonts w:ascii="Times New Roman" w:hAnsi="Times New Roman"/>
          <w:sz w:val="24"/>
          <w:szCs w:val="23"/>
        </w:rPr>
        <w:t xml:space="preserve"> Avenue, Dover DE 19901.  Respondent is licensed (License No. 1640) by the Delaware Department of Agriculture (“the Department”). Jessie </w:t>
      </w:r>
      <w:proofErr w:type="spellStart"/>
      <w:r>
        <w:rPr>
          <w:rFonts w:ascii="Times New Roman" w:hAnsi="Times New Roman"/>
          <w:sz w:val="24"/>
          <w:szCs w:val="23"/>
        </w:rPr>
        <w:t>Glanden</w:t>
      </w:r>
      <w:proofErr w:type="spellEnd"/>
      <w:r>
        <w:rPr>
          <w:rFonts w:ascii="Times New Roman" w:hAnsi="Times New Roman"/>
          <w:sz w:val="24"/>
          <w:szCs w:val="23"/>
        </w:rPr>
        <w:t xml:space="preserve"> is the Manager of Respondent and is certified by the Department as a commercial pesticide applicator (Cert. # 15-289), in Category 8.3.3, Ornamental and Turf Pest Control (03) and Category 8.3.5.3 Mosquito Control.</w:t>
      </w:r>
    </w:p>
    <w:p w:rsidR="009B1A3C" w:rsidRDefault="009B1A3C" w:rsidP="009B1A3C">
      <w:pPr>
        <w:spacing w:line="249" w:lineRule="auto"/>
        <w:rPr>
          <w:rFonts w:ascii="Times New Roman" w:hAnsi="Times New Roman"/>
          <w:sz w:val="24"/>
          <w:szCs w:val="23"/>
        </w:rPr>
      </w:pPr>
    </w:p>
    <w:p w:rsidR="009B1A3C"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Respondent employs Bryan Anton as a service employee.  Mr. Anton was the applicator during the application in question.</w:t>
      </w:r>
    </w:p>
    <w:p w:rsidR="009B1A3C" w:rsidRDefault="009B1A3C" w:rsidP="009B1A3C">
      <w:pPr>
        <w:spacing w:line="249" w:lineRule="auto"/>
        <w:rPr>
          <w:rFonts w:ascii="Times New Roman" w:hAnsi="Times New Roman"/>
          <w:sz w:val="24"/>
          <w:szCs w:val="23"/>
        </w:rPr>
      </w:pPr>
    </w:p>
    <w:p w:rsidR="009B1A3C"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 xml:space="preserve">The Pesticide Section of the Department (“Complainant”) is bringing this enforcement action against the Respondent.  Dustin Borntreger, (“Borntreger”), is employed as an Environmental Scientist II with the Department.  </w:t>
      </w:r>
    </w:p>
    <w:p w:rsidR="009B1A3C" w:rsidRDefault="009B1A3C" w:rsidP="009B1A3C">
      <w:pPr>
        <w:spacing w:line="249" w:lineRule="auto"/>
        <w:rPr>
          <w:rFonts w:ascii="Times New Roman" w:hAnsi="Times New Roman"/>
          <w:sz w:val="24"/>
          <w:szCs w:val="23"/>
        </w:rPr>
      </w:pPr>
    </w:p>
    <w:p w:rsidR="009B1A3C"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On July 16</w:t>
      </w:r>
      <w:r w:rsidRPr="00474FA3">
        <w:rPr>
          <w:rFonts w:ascii="Times New Roman" w:hAnsi="Times New Roman"/>
          <w:sz w:val="24"/>
          <w:szCs w:val="23"/>
          <w:vertAlign w:val="superscript"/>
        </w:rPr>
        <w:t>th</w:t>
      </w:r>
      <w:proofErr w:type="gramStart"/>
      <w:r>
        <w:rPr>
          <w:rFonts w:ascii="Times New Roman" w:hAnsi="Times New Roman"/>
          <w:sz w:val="24"/>
          <w:szCs w:val="23"/>
        </w:rPr>
        <w:t xml:space="preserve"> 2019</w:t>
      </w:r>
      <w:proofErr w:type="gramEnd"/>
      <w:r>
        <w:rPr>
          <w:rFonts w:ascii="Times New Roman" w:hAnsi="Times New Roman"/>
          <w:sz w:val="24"/>
          <w:szCs w:val="23"/>
        </w:rPr>
        <w:t xml:space="preserve">, Borntreger received a complaint phone call from </w:t>
      </w:r>
      <w:bookmarkStart w:id="2" w:name="_Hlk17188460"/>
      <w:r>
        <w:rPr>
          <w:rFonts w:ascii="Times New Roman" w:hAnsi="Times New Roman"/>
          <w:sz w:val="24"/>
          <w:szCs w:val="23"/>
        </w:rPr>
        <w:t>106 Reese Avenue, Harrington, DE 19952.</w:t>
      </w:r>
      <w:bookmarkEnd w:id="2"/>
      <w:r>
        <w:rPr>
          <w:rFonts w:ascii="Times New Roman" w:hAnsi="Times New Roman"/>
          <w:sz w:val="24"/>
          <w:szCs w:val="23"/>
        </w:rPr>
        <w:t xml:space="preserve">  The homeowner reported that vegetable plants and pollinators had been sprayed during the application that day. Borntreger told the homeowner he could come out and review the application and take samples of the vegetable plants and flowering plants to verify whether these plants had been sprayed.  </w:t>
      </w:r>
    </w:p>
    <w:p w:rsidR="009B1A3C" w:rsidRDefault="009B1A3C" w:rsidP="009B1A3C">
      <w:pPr>
        <w:pStyle w:val="ListParagraph"/>
        <w:rPr>
          <w:rFonts w:ascii="Times New Roman" w:hAnsi="Times New Roman"/>
          <w:sz w:val="24"/>
          <w:szCs w:val="23"/>
        </w:rPr>
      </w:pPr>
    </w:p>
    <w:p w:rsidR="009B1A3C"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On July 16</w:t>
      </w:r>
      <w:r w:rsidRPr="001D73AA">
        <w:rPr>
          <w:rFonts w:ascii="Times New Roman" w:hAnsi="Times New Roman"/>
          <w:sz w:val="24"/>
          <w:szCs w:val="23"/>
          <w:vertAlign w:val="superscript"/>
        </w:rPr>
        <w:t>th</w:t>
      </w:r>
      <w:proofErr w:type="gramStart"/>
      <w:r>
        <w:rPr>
          <w:rFonts w:ascii="Times New Roman" w:hAnsi="Times New Roman"/>
          <w:sz w:val="24"/>
          <w:szCs w:val="23"/>
        </w:rPr>
        <w:t xml:space="preserve"> 2019</w:t>
      </w:r>
      <w:proofErr w:type="gramEnd"/>
      <w:r>
        <w:rPr>
          <w:rFonts w:ascii="Times New Roman" w:hAnsi="Times New Roman"/>
          <w:sz w:val="24"/>
          <w:szCs w:val="23"/>
        </w:rPr>
        <w:t xml:space="preserve">, Borntreger arrived at the property at approximately 9:40 AM.  Borntreger inspected the yard and determined where to sample based off the </w:t>
      </w:r>
      <w:proofErr w:type="gramStart"/>
      <w:r>
        <w:rPr>
          <w:rFonts w:ascii="Times New Roman" w:hAnsi="Times New Roman"/>
          <w:sz w:val="24"/>
          <w:szCs w:val="23"/>
        </w:rPr>
        <w:t>homeowners</w:t>
      </w:r>
      <w:proofErr w:type="gramEnd"/>
      <w:r>
        <w:rPr>
          <w:rFonts w:ascii="Times New Roman" w:hAnsi="Times New Roman"/>
          <w:sz w:val="24"/>
          <w:szCs w:val="23"/>
        </w:rPr>
        <w:t xml:space="preserve"> statement of what had been sprayed/misted.  Borntreger took swab samples from the fencing located behind the flowering plants and one swab from the trellis of another flowering plant.  Borntreger also sample vegetable plants located in </w:t>
      </w:r>
      <w:r>
        <w:rPr>
          <w:rFonts w:ascii="Times New Roman" w:hAnsi="Times New Roman"/>
          <w:sz w:val="24"/>
          <w:szCs w:val="23"/>
        </w:rPr>
        <w:lastRenderedPageBreak/>
        <w:t xml:space="preserve">the yard.   </w:t>
      </w:r>
    </w:p>
    <w:p w:rsidR="009B1A3C" w:rsidRDefault="009B1A3C" w:rsidP="009B1A3C">
      <w:pPr>
        <w:pStyle w:val="ListParagraph"/>
        <w:rPr>
          <w:rFonts w:ascii="Times New Roman" w:hAnsi="Times New Roman"/>
          <w:sz w:val="24"/>
          <w:szCs w:val="23"/>
        </w:rPr>
      </w:pPr>
    </w:p>
    <w:p w:rsidR="009B1A3C"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 xml:space="preserve">After collecting the samples </w:t>
      </w:r>
      <w:proofErr w:type="spellStart"/>
      <w:r>
        <w:rPr>
          <w:rFonts w:ascii="Times New Roman" w:hAnsi="Times New Roman"/>
          <w:sz w:val="24"/>
          <w:szCs w:val="23"/>
        </w:rPr>
        <w:t>Borntreger</w:t>
      </w:r>
      <w:proofErr w:type="spellEnd"/>
      <w:r>
        <w:rPr>
          <w:rFonts w:ascii="Times New Roman" w:hAnsi="Times New Roman"/>
          <w:sz w:val="24"/>
          <w:szCs w:val="23"/>
        </w:rPr>
        <w:t xml:space="preserve"> contacted Matthew </w:t>
      </w:r>
      <w:proofErr w:type="spellStart"/>
      <w:r>
        <w:rPr>
          <w:rFonts w:ascii="Times New Roman" w:hAnsi="Times New Roman"/>
          <w:sz w:val="24"/>
          <w:szCs w:val="23"/>
        </w:rPr>
        <w:t>Rotuno</w:t>
      </w:r>
      <w:proofErr w:type="spellEnd"/>
      <w:r>
        <w:rPr>
          <w:rFonts w:ascii="Times New Roman" w:hAnsi="Times New Roman"/>
          <w:sz w:val="24"/>
          <w:szCs w:val="23"/>
        </w:rPr>
        <w:t xml:space="preserve"> and Jessie </w:t>
      </w:r>
      <w:proofErr w:type="spellStart"/>
      <w:r>
        <w:rPr>
          <w:rFonts w:ascii="Times New Roman" w:hAnsi="Times New Roman"/>
          <w:sz w:val="24"/>
          <w:szCs w:val="23"/>
        </w:rPr>
        <w:t>Glanden</w:t>
      </w:r>
      <w:proofErr w:type="spellEnd"/>
      <w:r>
        <w:rPr>
          <w:rFonts w:ascii="Times New Roman" w:hAnsi="Times New Roman"/>
          <w:sz w:val="24"/>
          <w:szCs w:val="23"/>
        </w:rPr>
        <w:t xml:space="preserve">, both individuals are employees of the respondent.  </w:t>
      </w:r>
      <w:proofErr w:type="spellStart"/>
      <w:r>
        <w:rPr>
          <w:rFonts w:ascii="Times New Roman" w:hAnsi="Times New Roman"/>
          <w:sz w:val="24"/>
          <w:szCs w:val="23"/>
        </w:rPr>
        <w:t>Glanden</w:t>
      </w:r>
      <w:proofErr w:type="spellEnd"/>
      <w:r>
        <w:rPr>
          <w:rFonts w:ascii="Times New Roman" w:hAnsi="Times New Roman"/>
          <w:sz w:val="24"/>
          <w:szCs w:val="23"/>
        </w:rPr>
        <w:t xml:space="preserve"> stated that the property had been treated with </w:t>
      </w:r>
      <w:proofErr w:type="spellStart"/>
      <w:r>
        <w:rPr>
          <w:rFonts w:ascii="Times New Roman" w:hAnsi="Times New Roman"/>
          <w:sz w:val="24"/>
          <w:szCs w:val="23"/>
        </w:rPr>
        <w:t>Bifen</w:t>
      </w:r>
      <w:proofErr w:type="spellEnd"/>
      <w:r>
        <w:rPr>
          <w:rFonts w:ascii="Times New Roman" w:hAnsi="Times New Roman"/>
          <w:sz w:val="24"/>
          <w:szCs w:val="23"/>
        </w:rPr>
        <w:t xml:space="preserve"> I/T (EPA Reg. No. 53883-118). Borntreger requested a copy of the application records be sent to the Department once they were completed by the applicator. </w:t>
      </w:r>
      <w:proofErr w:type="spellStart"/>
      <w:r>
        <w:rPr>
          <w:rFonts w:ascii="Times New Roman" w:hAnsi="Times New Roman"/>
          <w:sz w:val="24"/>
          <w:szCs w:val="23"/>
        </w:rPr>
        <w:t>Glanden</w:t>
      </w:r>
      <w:proofErr w:type="spellEnd"/>
      <w:r>
        <w:rPr>
          <w:rFonts w:ascii="Times New Roman" w:hAnsi="Times New Roman"/>
          <w:sz w:val="24"/>
          <w:szCs w:val="23"/>
        </w:rPr>
        <w:t xml:space="preserve"> stated that she would send a copy of the records to Dustin once the applicator returned from the field.  During this interview Borntreger also requested a written statement from the applicator detailing the treatment of the property in question.   </w:t>
      </w:r>
    </w:p>
    <w:p w:rsidR="009B1A3C" w:rsidRDefault="009B1A3C" w:rsidP="009B1A3C">
      <w:pPr>
        <w:pStyle w:val="ListParagraph"/>
        <w:rPr>
          <w:rFonts w:ascii="Times New Roman" w:hAnsi="Times New Roman"/>
          <w:sz w:val="24"/>
          <w:szCs w:val="23"/>
        </w:rPr>
      </w:pPr>
    </w:p>
    <w:p w:rsidR="009B1A3C" w:rsidRPr="00FF5C62" w:rsidRDefault="009B1A3C" w:rsidP="009B1A3C">
      <w:pPr>
        <w:numPr>
          <w:ilvl w:val="0"/>
          <w:numId w:val="1"/>
        </w:numPr>
        <w:spacing w:line="249" w:lineRule="auto"/>
        <w:rPr>
          <w:rFonts w:ascii="Times New Roman" w:hAnsi="Times New Roman"/>
          <w:sz w:val="24"/>
          <w:szCs w:val="23"/>
        </w:rPr>
      </w:pPr>
      <w:proofErr w:type="spellStart"/>
      <w:r>
        <w:rPr>
          <w:rFonts w:ascii="Times New Roman" w:hAnsi="Times New Roman"/>
          <w:sz w:val="24"/>
          <w:szCs w:val="23"/>
        </w:rPr>
        <w:t>Bifen</w:t>
      </w:r>
      <w:proofErr w:type="spellEnd"/>
      <w:r>
        <w:rPr>
          <w:rFonts w:ascii="Times New Roman" w:hAnsi="Times New Roman"/>
          <w:sz w:val="24"/>
          <w:szCs w:val="23"/>
        </w:rPr>
        <w:t xml:space="preserve"> I/T (EPA Reg, No. 53883-118) is a registered pesticide for sale and use in Delaware.  The </w:t>
      </w:r>
      <w:proofErr w:type="spellStart"/>
      <w:r>
        <w:rPr>
          <w:rFonts w:ascii="Times New Roman" w:hAnsi="Times New Roman"/>
          <w:sz w:val="24"/>
          <w:szCs w:val="23"/>
        </w:rPr>
        <w:t>Bifen</w:t>
      </w:r>
      <w:proofErr w:type="spellEnd"/>
      <w:r>
        <w:rPr>
          <w:rFonts w:ascii="Times New Roman" w:hAnsi="Times New Roman"/>
          <w:sz w:val="24"/>
          <w:szCs w:val="23"/>
        </w:rPr>
        <w:t xml:space="preserve"> I/T label states in part: “Do not apply to pests, crops or sources of electricity.” Under the Mosquito Control section, the labels states in part: “May also be applied to non-bearing crops or perennial crops that will not produce harvestable raw agricultural commodities during the season of application.” Under the Environmental Hazards section, the label states in part: “This product is highly toxic to bees exposed to direct treatment or residues on blooming crops or weeds.”</w:t>
      </w:r>
    </w:p>
    <w:p w:rsidR="009B1A3C" w:rsidRDefault="009B1A3C" w:rsidP="009B1A3C">
      <w:pPr>
        <w:pStyle w:val="ListParagraph"/>
        <w:rPr>
          <w:rFonts w:ascii="Times New Roman" w:hAnsi="Times New Roman"/>
          <w:sz w:val="24"/>
          <w:szCs w:val="23"/>
        </w:rPr>
      </w:pPr>
    </w:p>
    <w:p w:rsidR="009B1A3C" w:rsidRPr="001A15EC" w:rsidRDefault="009B1A3C" w:rsidP="009B1A3C">
      <w:pPr>
        <w:numPr>
          <w:ilvl w:val="0"/>
          <w:numId w:val="1"/>
        </w:numPr>
        <w:spacing w:line="249" w:lineRule="auto"/>
        <w:rPr>
          <w:rFonts w:ascii="Times New Roman" w:hAnsi="Times New Roman"/>
          <w:sz w:val="24"/>
        </w:rPr>
      </w:pPr>
      <w:r>
        <w:rPr>
          <w:rFonts w:ascii="Times New Roman" w:hAnsi="Times New Roman"/>
          <w:sz w:val="24"/>
        </w:rPr>
        <w:t>Upon review of the applicators statement, Mr. Anton did state that he adjusted application equipment to produce the most controllable spray pattern possible.</w:t>
      </w:r>
    </w:p>
    <w:p w:rsidR="009B1A3C" w:rsidRDefault="009B1A3C" w:rsidP="009B1A3C">
      <w:pPr>
        <w:spacing w:line="249" w:lineRule="auto"/>
        <w:rPr>
          <w:rFonts w:ascii="Times New Roman" w:hAnsi="Times New Roman"/>
          <w:sz w:val="24"/>
          <w:szCs w:val="23"/>
        </w:rPr>
      </w:pPr>
    </w:p>
    <w:p w:rsidR="009B1A3C" w:rsidRPr="0060560F"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 xml:space="preserve">The sample results showed the presence of bifenthrin on all areas that were sampled, including the vegetation samples. </w:t>
      </w:r>
    </w:p>
    <w:p w:rsidR="009B1A3C" w:rsidRDefault="009B1A3C" w:rsidP="009B1A3C">
      <w:pPr>
        <w:spacing w:line="249" w:lineRule="auto"/>
        <w:rPr>
          <w:rFonts w:ascii="Times New Roman" w:hAnsi="Times New Roman"/>
          <w:sz w:val="18"/>
          <w:szCs w:val="18"/>
        </w:rPr>
      </w:pPr>
    </w:p>
    <w:p w:rsidR="009B1A3C" w:rsidRPr="00605837" w:rsidRDefault="009B1A3C" w:rsidP="009B1A3C">
      <w:pPr>
        <w:numPr>
          <w:ilvl w:val="0"/>
          <w:numId w:val="1"/>
        </w:numPr>
        <w:spacing w:line="249" w:lineRule="auto"/>
        <w:rPr>
          <w:rFonts w:ascii="Times New Roman" w:hAnsi="Times New Roman"/>
          <w:sz w:val="24"/>
          <w:szCs w:val="23"/>
        </w:rPr>
      </w:pPr>
      <w:r>
        <w:rPr>
          <w:rFonts w:ascii="Times New Roman" w:hAnsi="Times New Roman"/>
          <w:sz w:val="24"/>
          <w:szCs w:val="23"/>
        </w:rPr>
        <w:t xml:space="preserve">In the past 5 years, Respondent has not had any violations involving </w:t>
      </w:r>
      <w:r>
        <w:rPr>
          <w:rFonts w:ascii="Times New Roman" w:hAnsi="Times New Roman"/>
          <w:b/>
          <w:bCs/>
          <w:sz w:val="24"/>
          <w:szCs w:val="23"/>
          <w:u w:val="single"/>
        </w:rPr>
        <w:t>3 DEL.C.</w:t>
      </w:r>
      <w:r>
        <w:rPr>
          <w:rFonts w:ascii="Times New Roman" w:hAnsi="Times New Roman"/>
          <w:sz w:val="24"/>
          <w:szCs w:val="23"/>
        </w:rPr>
        <w:t xml:space="preserve">, Chapter 12, and/or the </w:t>
      </w:r>
      <w:r>
        <w:rPr>
          <w:rFonts w:ascii="Times New Roman" w:hAnsi="Times New Roman"/>
          <w:sz w:val="24"/>
          <w:szCs w:val="23"/>
          <w:u w:val="single"/>
        </w:rPr>
        <w:t xml:space="preserve">Delaware Pesticide Rules and Regulations. </w:t>
      </w:r>
    </w:p>
    <w:p w:rsidR="003A79AF" w:rsidRPr="003A4944" w:rsidRDefault="003A79AF" w:rsidP="009B1A3C">
      <w:pPr>
        <w:spacing w:line="249" w:lineRule="auto"/>
        <w:ind w:left="1170"/>
        <w:rPr>
          <w:rFonts w:ascii="Times New Roman" w:hAnsi="Times New Roman"/>
          <w:sz w:val="24"/>
          <w:szCs w:val="23"/>
        </w:rPr>
      </w:pPr>
    </w:p>
    <w:sectPr w:rsidR="003A79AF" w:rsidRPr="003A4944" w:rsidSect="00B2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924"/>
    <w:multiLevelType w:val="hybridMultilevel"/>
    <w:tmpl w:val="22D23F3C"/>
    <w:lvl w:ilvl="0" w:tplc="6B0AFCE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C1A"/>
    <w:rsid w:val="0006189C"/>
    <w:rsid w:val="001056F7"/>
    <w:rsid w:val="00174A3D"/>
    <w:rsid w:val="001F751A"/>
    <w:rsid w:val="003A4944"/>
    <w:rsid w:val="003A6F13"/>
    <w:rsid w:val="003A79AF"/>
    <w:rsid w:val="00540608"/>
    <w:rsid w:val="005849D9"/>
    <w:rsid w:val="00597C8C"/>
    <w:rsid w:val="00614B31"/>
    <w:rsid w:val="006335A5"/>
    <w:rsid w:val="00697E45"/>
    <w:rsid w:val="00706D14"/>
    <w:rsid w:val="00777DFC"/>
    <w:rsid w:val="00972D2C"/>
    <w:rsid w:val="009B1A3C"/>
    <w:rsid w:val="00AE7C1A"/>
    <w:rsid w:val="00B13B18"/>
    <w:rsid w:val="00B27275"/>
    <w:rsid w:val="00BB19F8"/>
    <w:rsid w:val="00DF111E"/>
    <w:rsid w:val="00FD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012F8-839A-4AAA-AE3F-A7BC4435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C1A"/>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C1A"/>
    <w:pPr>
      <w:spacing w:after="0" w:line="240" w:lineRule="auto"/>
    </w:pPr>
    <w:rPr>
      <w:rFonts w:ascii="Calibri" w:eastAsia="Calibri" w:hAnsi="Calibri" w:cs="Times New Roman"/>
    </w:rPr>
  </w:style>
  <w:style w:type="paragraph" w:styleId="ListParagraph">
    <w:name w:val="List Paragraph"/>
    <w:basedOn w:val="Normal"/>
    <w:uiPriority w:val="34"/>
    <w:qFormat/>
    <w:rsid w:val="00AE7C1A"/>
    <w:pPr>
      <w:ind w:left="720"/>
      <w:contextualSpacing/>
    </w:pPr>
  </w:style>
  <w:style w:type="character" w:styleId="FootnoteReference">
    <w:name w:val="footnote reference"/>
    <w:semiHidden/>
    <w:rsid w:val="00DF111E"/>
  </w:style>
  <w:style w:type="paragraph" w:styleId="BodyText">
    <w:name w:val="Body Text"/>
    <w:basedOn w:val="Normal"/>
    <w:link w:val="BodyTextChar"/>
    <w:rsid w:val="00DF111E"/>
    <w:pPr>
      <w:spacing w:line="249" w:lineRule="auto"/>
      <w:jc w:val="center"/>
    </w:pPr>
    <w:rPr>
      <w:rFonts w:ascii="CG Times" w:hAnsi="CG Times"/>
      <w:sz w:val="23"/>
      <w:szCs w:val="23"/>
      <w:u w:val="single"/>
    </w:rPr>
  </w:style>
  <w:style w:type="character" w:customStyle="1" w:styleId="BodyTextChar">
    <w:name w:val="Body Text Char"/>
    <w:basedOn w:val="DefaultParagraphFont"/>
    <w:link w:val="BodyText"/>
    <w:rsid w:val="00DF111E"/>
    <w:rPr>
      <w:rFonts w:ascii="CG Times" w:eastAsia="Times New Roman" w:hAnsi="CG Times" w:cs="Times New Roman"/>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christopher.wade</dc:creator>
  <cp:lastModifiedBy>Nichols, Sheree (DDA)</cp:lastModifiedBy>
  <cp:revision>2</cp:revision>
  <dcterms:created xsi:type="dcterms:W3CDTF">2020-01-08T12:34:00Z</dcterms:created>
  <dcterms:modified xsi:type="dcterms:W3CDTF">2020-01-08T12:34:00Z</dcterms:modified>
</cp:coreProperties>
</file>